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01" w:rsidRPr="00877FD8" w:rsidRDefault="00D72601" w:rsidP="001C1FF2">
      <w:pPr>
        <w:spacing w:beforeLines="50" w:before="156" w:afterLines="50" w:after="156" w:line="480" w:lineRule="auto"/>
        <w:jc w:val="center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 w:rsidRPr="00877FD8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广东轻工职业技术学院2017年优秀科技工作者候选人推荐申报表</w:t>
      </w:r>
    </w:p>
    <w:p w:rsidR="00D72601" w:rsidRPr="00877FD8" w:rsidRDefault="00D72601" w:rsidP="00D72601">
      <w:pPr>
        <w:spacing w:line="480" w:lineRule="auto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 w:rsidRPr="00877FD8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 xml:space="preserve">推荐单位（盖章）： </w:t>
      </w:r>
      <w:bookmarkStart w:id="0" w:name="_GoBack"/>
      <w:bookmarkEnd w:id="0"/>
    </w:p>
    <w:tbl>
      <w:tblPr>
        <w:tblW w:w="93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30"/>
        <w:gridCol w:w="845"/>
        <w:gridCol w:w="1794"/>
        <w:gridCol w:w="63"/>
        <w:gridCol w:w="820"/>
        <w:gridCol w:w="140"/>
        <w:gridCol w:w="30"/>
        <w:gridCol w:w="147"/>
        <w:gridCol w:w="622"/>
        <w:gridCol w:w="442"/>
        <w:gridCol w:w="63"/>
        <w:gridCol w:w="214"/>
        <w:gridCol w:w="349"/>
        <w:gridCol w:w="35"/>
        <w:gridCol w:w="446"/>
        <w:gridCol w:w="827"/>
        <w:gridCol w:w="92"/>
        <w:gridCol w:w="164"/>
        <w:gridCol w:w="264"/>
        <w:gridCol w:w="1410"/>
      </w:tblGrid>
      <w:tr w:rsidR="00D72601" w:rsidRPr="00877FD8" w:rsidTr="002D1BB2">
        <w:trPr>
          <w:trHeight w:val="536"/>
          <w:tblCellSpacing w:w="15" w:type="dxa"/>
        </w:trPr>
        <w:tc>
          <w:tcPr>
            <w:tcW w:w="1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8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李超锋</w:t>
            </w:r>
            <w:proofErr w:type="gramEnd"/>
          </w:p>
        </w:tc>
        <w:tc>
          <w:tcPr>
            <w:tcW w:w="180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19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1981</w:t>
            </w:r>
            <w:r w:rsidR="00D72601"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  <w:r w:rsidR="00D72601"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16</w:t>
            </w:r>
            <w:r w:rsidR="00D72601"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D72601" w:rsidRPr="00877FD8" w:rsidTr="002D1BB2">
        <w:trPr>
          <w:trHeight w:val="536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9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华南理工大学</w:t>
            </w:r>
          </w:p>
        </w:tc>
      </w:tr>
      <w:tr w:rsidR="00D72601" w:rsidRPr="00877FD8" w:rsidTr="002D1BB2">
        <w:trPr>
          <w:trHeight w:val="536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9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2006</w:t>
            </w:r>
            <w:r w:rsidR="00D72601"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7</w:t>
            </w:r>
            <w:r w:rsidR="00D72601"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月</w:t>
            </w:r>
          </w:p>
        </w:tc>
      </w:tr>
      <w:tr w:rsidR="00D72601" w:rsidRPr="00877FD8" w:rsidTr="002D1BB2">
        <w:trPr>
          <w:trHeight w:val="536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机械电子工程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319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硕士</w:t>
            </w:r>
          </w:p>
        </w:tc>
      </w:tr>
      <w:tr w:rsidR="00D72601" w:rsidRPr="00877FD8" w:rsidTr="002D1BB2">
        <w:trPr>
          <w:trHeight w:val="536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物流管理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学科领域</w:t>
            </w:r>
          </w:p>
        </w:tc>
        <w:tc>
          <w:tcPr>
            <w:tcW w:w="319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管理科学与工程</w:t>
            </w:r>
          </w:p>
        </w:tc>
      </w:tr>
      <w:tr w:rsidR="00D72601" w:rsidRPr="00877FD8" w:rsidTr="002D1BB2">
        <w:trPr>
          <w:trHeight w:val="536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管理工程副教授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19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教研室主任</w:t>
            </w:r>
          </w:p>
        </w:tc>
      </w:tr>
      <w:tr w:rsidR="00D72601" w:rsidRPr="00877FD8" w:rsidTr="002D1BB2">
        <w:trPr>
          <w:trHeight w:val="536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e</w:t>
            </w: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mail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L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chf116@126.com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319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877FD8" w:rsidRDefault="000D22BA" w:rsidP="00A95C2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13570257126</w:t>
            </w:r>
          </w:p>
        </w:tc>
      </w:tr>
      <w:tr w:rsidR="00D72601" w:rsidRPr="00877FD8" w:rsidTr="002D1BB2">
        <w:trPr>
          <w:trHeight w:val="939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社会兼职</w:t>
            </w:r>
          </w:p>
        </w:tc>
        <w:tc>
          <w:tcPr>
            <w:tcW w:w="7877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72601" w:rsidRPr="002D1BB2" w:rsidRDefault="002918E0" w:rsidP="00D5477D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2D1BB2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中国物流学会会员</w:t>
            </w:r>
          </w:p>
          <w:p w:rsidR="00D72601" w:rsidRPr="00877FD8" w:rsidRDefault="005945AC" w:rsidP="00D5477D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2D1BB2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江西安泰物流有限公司高级物流项目咨询顾问</w:t>
            </w:r>
          </w:p>
        </w:tc>
      </w:tr>
      <w:tr w:rsidR="00D72601" w:rsidRPr="00877FD8" w:rsidTr="002D1BB2">
        <w:trPr>
          <w:trHeight w:val="4380"/>
          <w:tblCellSpacing w:w="15" w:type="dxa"/>
        </w:trPr>
        <w:tc>
          <w:tcPr>
            <w:tcW w:w="1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主要成果及贡献（500字以内）</w:t>
            </w:r>
          </w:p>
        </w:tc>
        <w:tc>
          <w:tcPr>
            <w:tcW w:w="7877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2D1BB2" w:rsidRPr="002D1BB2" w:rsidRDefault="00011BF0" w:rsidP="002D1BB2">
            <w:pPr>
              <w:widowControl/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2D1BB2">
              <w:rPr>
                <w:rFonts w:hint="eastAsia"/>
                <w:sz w:val="28"/>
                <w:szCs w:val="28"/>
              </w:rPr>
              <w:t>2016</w:t>
            </w:r>
            <w:r w:rsidRPr="002D1BB2">
              <w:rPr>
                <w:rFonts w:hint="eastAsia"/>
                <w:sz w:val="28"/>
                <w:szCs w:val="28"/>
              </w:rPr>
              <w:t>以来，本人一直担任教研室主任，从事专业教学和科研工作，以物流经济、物流策划、物流与供应链管理等为主要研究</w:t>
            </w:r>
            <w:r w:rsidR="00D5477D" w:rsidRPr="002D1BB2">
              <w:rPr>
                <w:rFonts w:hint="eastAsia"/>
                <w:sz w:val="28"/>
                <w:szCs w:val="28"/>
              </w:rPr>
              <w:t>方向</w:t>
            </w:r>
            <w:r w:rsidR="002D1BB2" w:rsidRPr="002D1BB2">
              <w:rPr>
                <w:rFonts w:hint="eastAsia"/>
                <w:sz w:val="28"/>
                <w:szCs w:val="28"/>
              </w:rPr>
              <w:t>。</w:t>
            </w:r>
          </w:p>
          <w:p w:rsidR="00011BF0" w:rsidRPr="002D1BB2" w:rsidRDefault="00D5477D" w:rsidP="002D1BB2">
            <w:pPr>
              <w:widowControl/>
              <w:spacing w:line="360" w:lineRule="auto"/>
              <w:ind w:firstLineChars="200" w:firstLine="562"/>
              <w:rPr>
                <w:b/>
                <w:sz w:val="28"/>
                <w:szCs w:val="28"/>
              </w:rPr>
            </w:pPr>
            <w:r w:rsidRPr="002D1BB2">
              <w:rPr>
                <w:rFonts w:hint="eastAsia"/>
                <w:b/>
                <w:sz w:val="28"/>
                <w:szCs w:val="28"/>
              </w:rPr>
              <w:t>（一）</w:t>
            </w:r>
            <w:r w:rsidR="0091723D" w:rsidRPr="002D1BB2">
              <w:rPr>
                <w:b/>
                <w:sz w:val="28"/>
                <w:szCs w:val="28"/>
              </w:rPr>
              <w:t>主要成果</w:t>
            </w:r>
          </w:p>
          <w:p w:rsidR="005945AC" w:rsidRPr="002D1BB2" w:rsidRDefault="005945AC" w:rsidP="002D1BB2">
            <w:pPr>
              <w:widowControl/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2D1BB2">
              <w:rPr>
                <w:rFonts w:hint="eastAsia"/>
                <w:sz w:val="28"/>
                <w:szCs w:val="28"/>
              </w:rPr>
              <w:t>（</w:t>
            </w:r>
            <w:r w:rsidRPr="002D1BB2">
              <w:rPr>
                <w:rFonts w:hint="eastAsia"/>
                <w:sz w:val="28"/>
                <w:szCs w:val="28"/>
              </w:rPr>
              <w:t>1</w:t>
            </w:r>
            <w:r w:rsidRPr="002D1BB2">
              <w:rPr>
                <w:rFonts w:hint="eastAsia"/>
                <w:sz w:val="28"/>
                <w:szCs w:val="28"/>
              </w:rPr>
              <w:t>）主持广东省、广州市、佛山市等社科课题</w:t>
            </w:r>
            <w:r w:rsidRPr="002D1BB2">
              <w:rPr>
                <w:rFonts w:hint="eastAsia"/>
                <w:sz w:val="28"/>
                <w:szCs w:val="28"/>
              </w:rPr>
              <w:t>3</w:t>
            </w:r>
            <w:r w:rsidRPr="002D1BB2">
              <w:rPr>
                <w:rFonts w:hint="eastAsia"/>
                <w:sz w:val="28"/>
                <w:szCs w:val="28"/>
              </w:rPr>
              <w:t>项，主持广东省师资培训研究、广东省职业技术教育学会等教改课题</w:t>
            </w:r>
            <w:r w:rsidRPr="002D1BB2">
              <w:rPr>
                <w:rFonts w:hint="eastAsia"/>
                <w:sz w:val="28"/>
                <w:szCs w:val="28"/>
              </w:rPr>
              <w:t>2</w:t>
            </w:r>
            <w:r w:rsidRPr="002D1BB2">
              <w:rPr>
                <w:rFonts w:hint="eastAsia"/>
                <w:sz w:val="28"/>
                <w:szCs w:val="28"/>
              </w:rPr>
              <w:t>项</w:t>
            </w:r>
            <w:r w:rsidR="0091723D" w:rsidRPr="002D1BB2">
              <w:rPr>
                <w:rFonts w:hint="eastAsia"/>
                <w:sz w:val="28"/>
                <w:szCs w:val="28"/>
              </w:rPr>
              <w:t>，</w:t>
            </w:r>
            <w:r w:rsidRPr="002D1BB2">
              <w:rPr>
                <w:rFonts w:hint="eastAsia"/>
                <w:sz w:val="28"/>
                <w:szCs w:val="28"/>
              </w:rPr>
              <w:t>课题经费达到</w:t>
            </w:r>
            <w:r w:rsidRPr="002D1BB2">
              <w:rPr>
                <w:rFonts w:hint="eastAsia"/>
                <w:sz w:val="28"/>
                <w:szCs w:val="28"/>
              </w:rPr>
              <w:t>9.5</w:t>
            </w:r>
            <w:r w:rsidRPr="002D1BB2">
              <w:rPr>
                <w:rFonts w:hint="eastAsia"/>
                <w:sz w:val="28"/>
                <w:szCs w:val="28"/>
              </w:rPr>
              <w:t>万元；</w:t>
            </w:r>
          </w:p>
          <w:p w:rsidR="00D72601" w:rsidRPr="002D1BB2" w:rsidRDefault="005945AC" w:rsidP="002D1BB2">
            <w:pPr>
              <w:widowControl/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2D1BB2">
              <w:rPr>
                <w:rFonts w:hint="eastAsia"/>
                <w:sz w:val="28"/>
                <w:szCs w:val="28"/>
              </w:rPr>
              <w:t>（</w:t>
            </w:r>
            <w:r w:rsidRPr="002D1BB2">
              <w:rPr>
                <w:rFonts w:hint="eastAsia"/>
                <w:sz w:val="28"/>
                <w:szCs w:val="28"/>
              </w:rPr>
              <w:t>2</w:t>
            </w:r>
            <w:r w:rsidRPr="002D1BB2">
              <w:rPr>
                <w:rFonts w:hint="eastAsia"/>
                <w:sz w:val="28"/>
                <w:szCs w:val="28"/>
              </w:rPr>
              <w:t>）在</w:t>
            </w:r>
            <w:r w:rsidR="00011BF0" w:rsidRPr="002D1BB2">
              <w:rPr>
                <w:rFonts w:hint="eastAsia"/>
                <w:sz w:val="28"/>
                <w:szCs w:val="28"/>
              </w:rPr>
              <w:t>我校</w:t>
            </w:r>
            <w:r w:rsidR="00011BF0" w:rsidRPr="002D1BB2">
              <w:rPr>
                <w:rFonts w:hint="eastAsia"/>
                <w:sz w:val="28"/>
                <w:szCs w:val="28"/>
              </w:rPr>
              <w:t>2016</w:t>
            </w:r>
            <w:r w:rsidR="00011BF0" w:rsidRPr="002D1BB2">
              <w:rPr>
                <w:rFonts w:hint="eastAsia"/>
                <w:sz w:val="28"/>
                <w:szCs w:val="28"/>
              </w:rPr>
              <w:t>年高职教育教学研究论文评比活动中，论文</w:t>
            </w:r>
            <w:proofErr w:type="gramStart"/>
            <w:r w:rsidR="00011BF0" w:rsidRPr="002D1BB2">
              <w:rPr>
                <w:rFonts w:hint="eastAsia"/>
                <w:sz w:val="28"/>
                <w:szCs w:val="28"/>
              </w:rPr>
              <w:t>“</w:t>
            </w:r>
            <w:proofErr w:type="gramEnd"/>
            <w:r w:rsidR="00011BF0" w:rsidRPr="002D1BB2">
              <w:rPr>
                <w:rFonts w:hint="eastAsia"/>
                <w:sz w:val="28"/>
                <w:szCs w:val="28"/>
              </w:rPr>
              <w:t>“互联网</w:t>
            </w:r>
            <w:r w:rsidR="00011BF0" w:rsidRPr="002D1BB2">
              <w:rPr>
                <w:rFonts w:hint="eastAsia"/>
                <w:sz w:val="28"/>
                <w:szCs w:val="28"/>
              </w:rPr>
              <w:t>+</w:t>
            </w:r>
            <w:r w:rsidR="00011BF0" w:rsidRPr="002D1BB2">
              <w:rPr>
                <w:rFonts w:hint="eastAsia"/>
                <w:sz w:val="28"/>
                <w:szCs w:val="28"/>
              </w:rPr>
              <w:t>”背景下基于悉尼协议的物流管理专业建设构想</w:t>
            </w:r>
            <w:proofErr w:type="gramStart"/>
            <w:r w:rsidR="00011BF0" w:rsidRPr="002D1BB2">
              <w:rPr>
                <w:rFonts w:hint="eastAsia"/>
                <w:sz w:val="28"/>
                <w:szCs w:val="28"/>
              </w:rPr>
              <w:t>”</w:t>
            </w:r>
            <w:proofErr w:type="gramEnd"/>
            <w:r w:rsidR="00011BF0" w:rsidRPr="002D1BB2">
              <w:rPr>
                <w:rFonts w:hint="eastAsia"/>
                <w:sz w:val="28"/>
                <w:szCs w:val="28"/>
              </w:rPr>
              <w:t>荣获一等奖；</w:t>
            </w:r>
          </w:p>
          <w:p w:rsidR="00011BF0" w:rsidRPr="002D1BB2" w:rsidRDefault="00011BF0" w:rsidP="002D1BB2">
            <w:pPr>
              <w:widowControl/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2D1BB2">
              <w:rPr>
                <w:rFonts w:hint="eastAsia"/>
                <w:sz w:val="28"/>
                <w:szCs w:val="28"/>
              </w:rPr>
              <w:lastRenderedPageBreak/>
              <w:t>（</w:t>
            </w:r>
            <w:r w:rsidRPr="002D1BB2">
              <w:rPr>
                <w:rFonts w:hint="eastAsia"/>
                <w:sz w:val="28"/>
                <w:szCs w:val="28"/>
              </w:rPr>
              <w:t>3</w:t>
            </w:r>
            <w:r w:rsidRPr="002D1BB2">
              <w:rPr>
                <w:rFonts w:hint="eastAsia"/>
                <w:sz w:val="28"/>
                <w:szCs w:val="28"/>
              </w:rPr>
              <w:t>）在高等职业教育探索、广州航海学院学报</w:t>
            </w:r>
            <w:r w:rsidR="002D1BB2">
              <w:rPr>
                <w:rFonts w:hint="eastAsia"/>
                <w:sz w:val="28"/>
                <w:szCs w:val="28"/>
              </w:rPr>
              <w:t>、物流科技</w:t>
            </w:r>
            <w:r w:rsidRPr="002D1BB2">
              <w:rPr>
                <w:rFonts w:hint="eastAsia"/>
                <w:sz w:val="28"/>
                <w:szCs w:val="28"/>
              </w:rPr>
              <w:t>等杂志上发表论文</w:t>
            </w:r>
            <w:r w:rsidRPr="002D1BB2">
              <w:rPr>
                <w:rFonts w:hint="eastAsia"/>
                <w:sz w:val="28"/>
                <w:szCs w:val="28"/>
              </w:rPr>
              <w:t>3</w:t>
            </w:r>
            <w:r w:rsidRPr="002D1BB2">
              <w:rPr>
                <w:rFonts w:hint="eastAsia"/>
                <w:sz w:val="28"/>
                <w:szCs w:val="28"/>
              </w:rPr>
              <w:t>篇。</w:t>
            </w:r>
          </w:p>
          <w:p w:rsidR="00D5477D" w:rsidRPr="003269FB" w:rsidRDefault="00D5477D" w:rsidP="003269FB">
            <w:pPr>
              <w:widowControl/>
              <w:spacing w:line="360" w:lineRule="auto"/>
              <w:ind w:firstLineChars="200" w:firstLine="562"/>
              <w:rPr>
                <w:b/>
                <w:sz w:val="28"/>
                <w:szCs w:val="28"/>
              </w:rPr>
            </w:pPr>
            <w:r w:rsidRPr="003269FB">
              <w:rPr>
                <w:rFonts w:hint="eastAsia"/>
                <w:b/>
                <w:sz w:val="28"/>
                <w:szCs w:val="28"/>
              </w:rPr>
              <w:t>（二）主要贡献</w:t>
            </w:r>
          </w:p>
          <w:p w:rsidR="00D5477D" w:rsidRDefault="00D5477D" w:rsidP="002D1BB2">
            <w:pPr>
              <w:widowControl/>
              <w:spacing w:line="360" w:lineRule="auto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2D1BB2">
              <w:rPr>
                <w:rFonts w:hint="eastAsia"/>
                <w:sz w:val="28"/>
                <w:szCs w:val="28"/>
              </w:rPr>
              <w:t>（</w:t>
            </w:r>
            <w:r w:rsidRPr="002D1BB2">
              <w:rPr>
                <w:rFonts w:hint="eastAsia"/>
                <w:sz w:val="28"/>
                <w:szCs w:val="28"/>
              </w:rPr>
              <w:t>1</w:t>
            </w:r>
            <w:r w:rsidRPr="002D1BB2">
              <w:rPr>
                <w:rFonts w:hint="eastAsia"/>
                <w:sz w:val="28"/>
                <w:szCs w:val="28"/>
              </w:rPr>
              <w:t>）</w:t>
            </w:r>
            <w:r w:rsidR="00F2788A">
              <w:rPr>
                <w:rFonts w:hint="eastAsia"/>
                <w:sz w:val="28"/>
                <w:szCs w:val="28"/>
              </w:rPr>
              <w:t>联合华南理工大学博导张智勇教授，</w:t>
            </w:r>
            <w:r w:rsidRPr="002D1BB2">
              <w:rPr>
                <w:sz w:val="28"/>
                <w:szCs w:val="28"/>
              </w:rPr>
              <w:t>与物流管理</w:t>
            </w:r>
            <w:r w:rsidR="00944014">
              <w:rPr>
                <w:sz w:val="28"/>
                <w:szCs w:val="28"/>
              </w:rPr>
              <w:t>教研室教师</w:t>
            </w:r>
            <w:r w:rsidRPr="002D1BB2">
              <w:rPr>
                <w:sz w:val="28"/>
                <w:szCs w:val="28"/>
              </w:rPr>
              <w:t>组建科研团队</w:t>
            </w:r>
            <w:r w:rsidRPr="002D1BB2">
              <w:rPr>
                <w:rFonts w:hint="eastAsia"/>
                <w:sz w:val="28"/>
                <w:szCs w:val="28"/>
              </w:rPr>
              <w:t>，积极申报科研课题和开展技术服务；</w:t>
            </w:r>
          </w:p>
          <w:p w:rsidR="00F2788A" w:rsidRDefault="00F2788A" w:rsidP="00944014">
            <w:pPr>
              <w:widowControl/>
              <w:spacing w:line="360" w:lineRule="auto"/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日，</w:t>
            </w:r>
            <w:proofErr w:type="gramStart"/>
            <w:r w:rsidR="00944014">
              <w:rPr>
                <w:rFonts w:hint="eastAsia"/>
                <w:sz w:val="28"/>
                <w:szCs w:val="28"/>
              </w:rPr>
              <w:t>与南储仓储</w:t>
            </w:r>
            <w:proofErr w:type="gramEnd"/>
            <w:r w:rsidR="00944014">
              <w:rPr>
                <w:rFonts w:hint="eastAsia"/>
                <w:sz w:val="28"/>
                <w:szCs w:val="28"/>
              </w:rPr>
              <w:t>管理集团有限公司</w:t>
            </w:r>
            <w:r>
              <w:rPr>
                <w:rFonts w:hint="eastAsia"/>
                <w:sz w:val="28"/>
                <w:szCs w:val="28"/>
              </w:rPr>
              <w:t>校企共建</w:t>
            </w:r>
            <w:r w:rsidRPr="00F2788A">
              <w:rPr>
                <w:rFonts w:hint="eastAsia"/>
                <w:sz w:val="28"/>
                <w:szCs w:val="28"/>
              </w:rPr>
              <w:t>“校友劳模彭舜章创新创业导师工作室”</w:t>
            </w:r>
            <w:r>
              <w:rPr>
                <w:rFonts w:hint="eastAsia"/>
                <w:sz w:val="28"/>
                <w:szCs w:val="28"/>
              </w:rPr>
              <w:t>。依托工作室，积极申报广东省中职教师能力提升培训项目“</w:t>
            </w:r>
            <w:r>
              <w:rPr>
                <w:rFonts w:hint="eastAsia"/>
                <w:sz w:val="28"/>
                <w:szCs w:val="28"/>
              </w:rPr>
              <w:t>工作室主持人培训团队专项研修项目</w:t>
            </w:r>
            <w:r>
              <w:rPr>
                <w:rFonts w:hint="eastAsia"/>
                <w:sz w:val="28"/>
                <w:szCs w:val="28"/>
              </w:rPr>
              <w:t>”；</w:t>
            </w:r>
          </w:p>
          <w:p w:rsidR="00D5477D" w:rsidRPr="002D1BB2" w:rsidRDefault="00D5477D" w:rsidP="002D1BB2">
            <w:pPr>
              <w:widowControl/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2D1BB2">
              <w:rPr>
                <w:rFonts w:hint="eastAsia"/>
                <w:sz w:val="28"/>
                <w:szCs w:val="28"/>
              </w:rPr>
              <w:t>（</w:t>
            </w:r>
            <w:r w:rsidR="00F2788A">
              <w:rPr>
                <w:rFonts w:hint="eastAsia"/>
                <w:sz w:val="28"/>
                <w:szCs w:val="28"/>
              </w:rPr>
              <w:t>3</w:t>
            </w:r>
            <w:r w:rsidRPr="002D1BB2">
              <w:rPr>
                <w:rFonts w:hint="eastAsia"/>
                <w:sz w:val="28"/>
                <w:szCs w:val="28"/>
              </w:rPr>
              <w:t>）</w:t>
            </w:r>
            <w:r w:rsidR="002D1BB2" w:rsidRPr="002D1BB2">
              <w:rPr>
                <w:rFonts w:hint="eastAsia"/>
                <w:sz w:val="28"/>
                <w:szCs w:val="28"/>
              </w:rPr>
              <w:t>将教研成果应用于教学，</w:t>
            </w:r>
            <w:r w:rsidR="00F2788A">
              <w:rPr>
                <w:rFonts w:hint="eastAsia"/>
                <w:sz w:val="28"/>
                <w:szCs w:val="28"/>
              </w:rPr>
              <w:t>基于《悉尼协议》重构课程体系，</w:t>
            </w:r>
            <w:r w:rsidR="002D1BB2" w:rsidRPr="002D1BB2">
              <w:rPr>
                <w:rFonts w:hint="eastAsia"/>
                <w:sz w:val="28"/>
                <w:szCs w:val="28"/>
              </w:rPr>
              <w:t>寓教于</w:t>
            </w:r>
            <w:proofErr w:type="gramStart"/>
            <w:r w:rsidR="002D1BB2" w:rsidRPr="002D1BB2">
              <w:rPr>
                <w:rFonts w:hint="eastAsia"/>
                <w:sz w:val="28"/>
                <w:szCs w:val="28"/>
              </w:rPr>
              <w:t>研</w:t>
            </w:r>
            <w:proofErr w:type="gramEnd"/>
            <w:r w:rsidR="002D1BB2" w:rsidRPr="002D1BB2">
              <w:rPr>
                <w:rFonts w:hint="eastAsia"/>
                <w:sz w:val="28"/>
                <w:szCs w:val="28"/>
              </w:rPr>
              <w:t>，让学生参与项目的调研</w:t>
            </w:r>
            <w:r w:rsidR="002D1BB2">
              <w:rPr>
                <w:rFonts w:hint="eastAsia"/>
                <w:sz w:val="28"/>
                <w:szCs w:val="28"/>
              </w:rPr>
              <w:t>与实施；</w:t>
            </w:r>
          </w:p>
          <w:p w:rsidR="002D1BB2" w:rsidRPr="002D1BB2" w:rsidRDefault="002D1BB2" w:rsidP="00F2788A">
            <w:pPr>
              <w:widowControl/>
              <w:spacing w:line="360" w:lineRule="auto"/>
              <w:ind w:firstLineChars="200" w:firstLine="56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2D1BB2">
              <w:rPr>
                <w:rFonts w:hint="eastAsia"/>
                <w:sz w:val="28"/>
                <w:szCs w:val="28"/>
              </w:rPr>
              <w:t>（</w:t>
            </w:r>
            <w:r w:rsidR="00F2788A">
              <w:rPr>
                <w:rFonts w:hint="eastAsia"/>
                <w:sz w:val="28"/>
                <w:szCs w:val="28"/>
              </w:rPr>
              <w:t>4</w:t>
            </w:r>
            <w:r w:rsidRPr="002D1BB2">
              <w:rPr>
                <w:rFonts w:hint="eastAsia"/>
                <w:sz w:val="28"/>
                <w:szCs w:val="28"/>
              </w:rPr>
              <w:t>）</w:t>
            </w:r>
            <w:r w:rsidRPr="002D1BB2">
              <w:rPr>
                <w:sz w:val="28"/>
                <w:szCs w:val="28"/>
              </w:rPr>
              <w:t>多次担任</w:t>
            </w:r>
            <w:proofErr w:type="gramStart"/>
            <w:r w:rsidRPr="002D1BB2">
              <w:rPr>
                <w:sz w:val="28"/>
                <w:szCs w:val="28"/>
              </w:rPr>
              <w:t>物流师</w:t>
            </w:r>
            <w:proofErr w:type="gramEnd"/>
            <w:r w:rsidRPr="002D1BB2">
              <w:rPr>
                <w:sz w:val="28"/>
                <w:szCs w:val="28"/>
              </w:rPr>
              <w:t>考评员</w:t>
            </w:r>
            <w:r w:rsidR="00944014">
              <w:rPr>
                <w:rFonts w:hint="eastAsia"/>
                <w:sz w:val="28"/>
                <w:szCs w:val="28"/>
              </w:rPr>
              <w:t>、</w:t>
            </w:r>
            <w:r w:rsidRPr="002D1BB2">
              <w:rPr>
                <w:sz w:val="28"/>
                <w:szCs w:val="28"/>
              </w:rPr>
              <w:t>技能竞赛裁判</w:t>
            </w:r>
            <w:r w:rsidR="00944014">
              <w:rPr>
                <w:rFonts w:hint="eastAsia"/>
                <w:sz w:val="28"/>
                <w:szCs w:val="28"/>
              </w:rPr>
              <w:t>、</w:t>
            </w:r>
            <w:r w:rsidR="00944014">
              <w:rPr>
                <w:sz w:val="28"/>
                <w:szCs w:val="28"/>
              </w:rPr>
              <w:t>物流项目咨询顾问</w:t>
            </w:r>
            <w:r w:rsidRPr="002D1BB2">
              <w:rPr>
                <w:sz w:val="28"/>
                <w:szCs w:val="28"/>
              </w:rPr>
              <w:t>，为物流行业</w:t>
            </w:r>
            <w:r w:rsidRPr="002D1BB2">
              <w:rPr>
                <w:sz w:val="28"/>
                <w:szCs w:val="28"/>
              </w:rPr>
              <w:t>/</w:t>
            </w:r>
            <w:r w:rsidRPr="002D1BB2">
              <w:rPr>
                <w:sz w:val="28"/>
                <w:szCs w:val="28"/>
              </w:rPr>
              <w:t>企业、中高职骨干教师提供社会服务与师资培训。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9316" w:type="dxa"/>
            <w:gridSpan w:val="21"/>
            <w:vAlign w:val="center"/>
          </w:tcPr>
          <w:p w:rsidR="00D72601" w:rsidRPr="00877FD8" w:rsidRDefault="00D72601" w:rsidP="008E4EFE">
            <w:pPr>
              <w:pStyle w:val="a5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lastRenderedPageBreak/>
              <w:t>1</w:t>
            </w:r>
            <w:r w:rsidRPr="00877FD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、科研项目情况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522" w:type="dxa"/>
            <w:gridSpan w:val="5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项目名称（项目编号）</w:t>
            </w:r>
          </w:p>
        </w:tc>
        <w:tc>
          <w:tcPr>
            <w:tcW w:w="1414" w:type="dxa"/>
            <w:gridSpan w:val="6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项目来源</w:t>
            </w:r>
          </w:p>
        </w:tc>
        <w:tc>
          <w:tcPr>
            <w:tcW w:w="1014" w:type="dxa"/>
            <w:gridSpan w:val="4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排名</w:t>
            </w:r>
          </w:p>
        </w:tc>
        <w:tc>
          <w:tcPr>
            <w:tcW w:w="1053" w:type="dxa"/>
            <w:gridSpan w:val="3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经费</w:t>
            </w:r>
          </w:p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万元</w:t>
            </w: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1629" w:type="dxa"/>
            <w:gridSpan w:val="2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起止时间</w:t>
            </w:r>
          </w:p>
        </w:tc>
      </w:tr>
      <w:tr w:rsidR="000D22BA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0D22BA" w:rsidRPr="00877FD8" w:rsidRDefault="000D22BA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522" w:type="dxa"/>
            <w:gridSpan w:val="5"/>
            <w:vAlign w:val="center"/>
          </w:tcPr>
          <w:p w:rsidR="000D22BA" w:rsidRPr="00840AE9" w:rsidRDefault="000D22BA" w:rsidP="00E6032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 w:rsidRPr="00840AE9">
              <w:rPr>
                <w:rFonts w:ascii="宋体"/>
                <w:kern w:val="0"/>
                <w:sz w:val="20"/>
              </w:rPr>
              <w:t>一带一路视野下广州建设国际物流枢纽</w:t>
            </w:r>
            <w:proofErr w:type="gramStart"/>
            <w:r w:rsidRPr="00840AE9">
              <w:rPr>
                <w:rFonts w:ascii="宋体"/>
                <w:kern w:val="0"/>
                <w:sz w:val="20"/>
              </w:rPr>
              <w:t>型网络</w:t>
            </w:r>
            <w:proofErr w:type="gramEnd"/>
            <w:r w:rsidRPr="00840AE9">
              <w:rPr>
                <w:rFonts w:ascii="宋体"/>
                <w:kern w:val="0"/>
                <w:sz w:val="20"/>
              </w:rPr>
              <w:t>城市的实施路径与对策研究（2017GZYB22）</w:t>
            </w:r>
          </w:p>
        </w:tc>
        <w:tc>
          <w:tcPr>
            <w:tcW w:w="1414" w:type="dxa"/>
            <w:gridSpan w:val="6"/>
            <w:vAlign w:val="center"/>
          </w:tcPr>
          <w:p w:rsidR="000D22BA" w:rsidRPr="000D22BA" w:rsidRDefault="000D22BA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/>
                <w:sz w:val="20"/>
                <w:szCs w:val="22"/>
              </w:rPr>
              <w:t>广州市社科规划领导小组办公室</w:t>
            </w:r>
          </w:p>
        </w:tc>
        <w:tc>
          <w:tcPr>
            <w:tcW w:w="1014" w:type="dxa"/>
            <w:gridSpan w:val="4"/>
            <w:vAlign w:val="center"/>
          </w:tcPr>
          <w:p w:rsidR="000D22BA" w:rsidRPr="000D22BA" w:rsidRDefault="000D22BA" w:rsidP="00571DC2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center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 w:hint="eastAsia"/>
                <w:sz w:val="20"/>
                <w:szCs w:val="22"/>
              </w:rPr>
              <w:t>主持</w:t>
            </w:r>
          </w:p>
        </w:tc>
        <w:tc>
          <w:tcPr>
            <w:tcW w:w="1053" w:type="dxa"/>
            <w:gridSpan w:val="3"/>
            <w:vAlign w:val="center"/>
          </w:tcPr>
          <w:p w:rsidR="000D22BA" w:rsidRPr="000D22BA" w:rsidRDefault="000D22BA" w:rsidP="00571DC2">
            <w:pPr>
              <w:pStyle w:val="a5"/>
              <w:snapToGrid w:val="0"/>
              <w:spacing w:before="0" w:beforeAutospacing="0" w:after="0" w:afterAutospacing="0" w:line="480" w:lineRule="auto"/>
              <w:jc w:val="center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 w:hint="eastAsia"/>
                <w:sz w:val="20"/>
                <w:szCs w:val="22"/>
              </w:rPr>
              <w:t>5</w:t>
            </w:r>
          </w:p>
        </w:tc>
        <w:tc>
          <w:tcPr>
            <w:tcW w:w="1629" w:type="dxa"/>
            <w:gridSpan w:val="2"/>
            <w:vAlign w:val="center"/>
          </w:tcPr>
          <w:p w:rsidR="000D22BA" w:rsidRPr="002918E0" w:rsidRDefault="000D22BA" w:rsidP="002918E0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 w:rsidRPr="002918E0">
              <w:rPr>
                <w:rFonts w:ascii="宋体" w:hint="eastAsia"/>
                <w:kern w:val="0"/>
                <w:sz w:val="20"/>
              </w:rPr>
              <w:t>2017.</w:t>
            </w:r>
            <w:r w:rsidR="00571DC2">
              <w:rPr>
                <w:rFonts w:ascii="宋体" w:hint="eastAsia"/>
                <w:kern w:val="0"/>
                <w:sz w:val="20"/>
              </w:rPr>
              <w:t>5-2018.12</w:t>
            </w:r>
          </w:p>
        </w:tc>
      </w:tr>
      <w:tr w:rsidR="000D22BA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0D22BA" w:rsidRPr="00877FD8" w:rsidRDefault="000D22BA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522" w:type="dxa"/>
            <w:gridSpan w:val="5"/>
            <w:vAlign w:val="center"/>
          </w:tcPr>
          <w:p w:rsidR="000D22BA" w:rsidRPr="00840AE9" w:rsidRDefault="000D22BA" w:rsidP="00E6032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 w:rsidRPr="00840AE9">
              <w:rPr>
                <w:rFonts w:ascii="宋体"/>
                <w:kern w:val="0"/>
                <w:sz w:val="20"/>
              </w:rPr>
              <w:t>现代物流深度参与佛山实体经济转型升级的作用机制与路径研究（2017-GJ48）</w:t>
            </w:r>
          </w:p>
        </w:tc>
        <w:tc>
          <w:tcPr>
            <w:tcW w:w="1414" w:type="dxa"/>
            <w:gridSpan w:val="6"/>
            <w:vAlign w:val="center"/>
          </w:tcPr>
          <w:p w:rsidR="000D22BA" w:rsidRPr="000D22BA" w:rsidRDefault="000D22BA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/>
                <w:sz w:val="20"/>
                <w:szCs w:val="22"/>
              </w:rPr>
              <w:t>佛山市社科科学界联合会</w:t>
            </w:r>
          </w:p>
        </w:tc>
        <w:tc>
          <w:tcPr>
            <w:tcW w:w="1014" w:type="dxa"/>
            <w:gridSpan w:val="4"/>
            <w:vAlign w:val="center"/>
          </w:tcPr>
          <w:p w:rsidR="000D22BA" w:rsidRPr="000D22BA" w:rsidRDefault="000D22BA" w:rsidP="00571DC2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center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/>
                <w:sz w:val="20"/>
                <w:szCs w:val="22"/>
              </w:rPr>
              <w:t>主持</w:t>
            </w:r>
          </w:p>
        </w:tc>
        <w:tc>
          <w:tcPr>
            <w:tcW w:w="1053" w:type="dxa"/>
            <w:gridSpan w:val="3"/>
            <w:vAlign w:val="center"/>
          </w:tcPr>
          <w:p w:rsidR="000D22BA" w:rsidRPr="000D22BA" w:rsidRDefault="000D22BA" w:rsidP="00571DC2">
            <w:pPr>
              <w:pStyle w:val="a5"/>
              <w:snapToGrid w:val="0"/>
              <w:spacing w:before="0" w:beforeAutospacing="0" w:after="0" w:afterAutospacing="0" w:line="480" w:lineRule="auto"/>
              <w:jc w:val="center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 w:hint="eastAsia"/>
                <w:sz w:val="20"/>
                <w:szCs w:val="22"/>
              </w:rPr>
              <w:t>0</w:t>
            </w:r>
          </w:p>
        </w:tc>
        <w:tc>
          <w:tcPr>
            <w:tcW w:w="1629" w:type="dxa"/>
            <w:gridSpan w:val="2"/>
            <w:vAlign w:val="center"/>
          </w:tcPr>
          <w:p w:rsidR="000D22BA" w:rsidRPr="002918E0" w:rsidRDefault="00571DC2" w:rsidP="00571DC2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2017.5-2017.12</w:t>
            </w:r>
          </w:p>
        </w:tc>
      </w:tr>
      <w:tr w:rsidR="000D22BA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0D22BA" w:rsidRPr="00877FD8" w:rsidRDefault="000D22BA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3522" w:type="dxa"/>
            <w:gridSpan w:val="5"/>
            <w:vAlign w:val="center"/>
          </w:tcPr>
          <w:p w:rsidR="000D22BA" w:rsidRPr="00840AE9" w:rsidRDefault="000D22BA" w:rsidP="00E6032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 w:rsidRPr="00840AE9">
              <w:rPr>
                <w:rFonts w:ascii="宋体"/>
                <w:kern w:val="0"/>
                <w:sz w:val="20"/>
              </w:rPr>
              <w:t>职业院校教师企业实践操作模式研究（</w:t>
            </w:r>
            <w:r w:rsidRPr="00803993">
              <w:rPr>
                <w:rFonts w:ascii="宋体"/>
                <w:kern w:val="0"/>
                <w:sz w:val="20"/>
              </w:rPr>
              <w:t>gdzjxmb2017016</w:t>
            </w:r>
            <w:r w:rsidRPr="00840AE9">
              <w:rPr>
                <w:rFonts w:ascii="宋体"/>
                <w:kern w:val="0"/>
                <w:sz w:val="20"/>
              </w:rPr>
              <w:t>）</w:t>
            </w:r>
          </w:p>
        </w:tc>
        <w:tc>
          <w:tcPr>
            <w:tcW w:w="1414" w:type="dxa"/>
            <w:gridSpan w:val="6"/>
            <w:vAlign w:val="center"/>
          </w:tcPr>
          <w:p w:rsidR="000D22BA" w:rsidRPr="000D22BA" w:rsidRDefault="000D22BA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/>
                <w:sz w:val="20"/>
                <w:szCs w:val="22"/>
              </w:rPr>
              <w:t>广东省职业院校教师素质提高项</w:t>
            </w:r>
            <w:r w:rsidRPr="000D22BA">
              <w:rPr>
                <w:rFonts w:hAnsi="Calibri" w:cs="Times New Roman"/>
                <w:sz w:val="20"/>
                <w:szCs w:val="22"/>
              </w:rPr>
              <w:lastRenderedPageBreak/>
              <w:t>目管理办公室</w:t>
            </w:r>
          </w:p>
        </w:tc>
        <w:tc>
          <w:tcPr>
            <w:tcW w:w="1014" w:type="dxa"/>
            <w:gridSpan w:val="4"/>
            <w:vAlign w:val="center"/>
          </w:tcPr>
          <w:p w:rsidR="000D22BA" w:rsidRPr="000D22BA" w:rsidRDefault="000D22BA" w:rsidP="00571DC2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center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/>
                <w:sz w:val="20"/>
                <w:szCs w:val="22"/>
              </w:rPr>
              <w:lastRenderedPageBreak/>
              <w:t>主持</w:t>
            </w:r>
          </w:p>
        </w:tc>
        <w:tc>
          <w:tcPr>
            <w:tcW w:w="1053" w:type="dxa"/>
            <w:gridSpan w:val="3"/>
            <w:vAlign w:val="center"/>
          </w:tcPr>
          <w:p w:rsidR="000D22BA" w:rsidRPr="000D22BA" w:rsidRDefault="000D22BA" w:rsidP="00571DC2">
            <w:pPr>
              <w:pStyle w:val="a5"/>
              <w:snapToGrid w:val="0"/>
              <w:spacing w:before="0" w:beforeAutospacing="0" w:after="0" w:afterAutospacing="0" w:line="480" w:lineRule="auto"/>
              <w:jc w:val="center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 w:hint="eastAsia"/>
                <w:sz w:val="20"/>
                <w:szCs w:val="22"/>
              </w:rPr>
              <w:t>0.5</w:t>
            </w:r>
          </w:p>
        </w:tc>
        <w:tc>
          <w:tcPr>
            <w:tcW w:w="1629" w:type="dxa"/>
            <w:gridSpan w:val="2"/>
            <w:vAlign w:val="center"/>
          </w:tcPr>
          <w:p w:rsidR="000D22BA" w:rsidRPr="002918E0" w:rsidRDefault="00571DC2" w:rsidP="002918E0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2017.8-2017.11</w:t>
            </w:r>
          </w:p>
        </w:tc>
      </w:tr>
      <w:tr w:rsidR="000D22BA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0D22BA" w:rsidRPr="00877FD8" w:rsidRDefault="000D22BA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3522" w:type="dxa"/>
            <w:gridSpan w:val="5"/>
            <w:vAlign w:val="center"/>
          </w:tcPr>
          <w:p w:rsidR="000D22BA" w:rsidRPr="00840AE9" w:rsidRDefault="000D22BA" w:rsidP="00E6032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基于生态学视角的广州建设国际航运中心创新要素与路径优化研究（GD15XYJ12）</w:t>
            </w:r>
          </w:p>
        </w:tc>
        <w:tc>
          <w:tcPr>
            <w:tcW w:w="1414" w:type="dxa"/>
            <w:gridSpan w:val="6"/>
            <w:vAlign w:val="center"/>
          </w:tcPr>
          <w:p w:rsidR="000D22BA" w:rsidRPr="000D22BA" w:rsidRDefault="000D22BA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/>
                <w:sz w:val="20"/>
                <w:szCs w:val="22"/>
              </w:rPr>
              <w:t>广东省哲学社会科学规划领导小组办公室</w:t>
            </w:r>
          </w:p>
        </w:tc>
        <w:tc>
          <w:tcPr>
            <w:tcW w:w="1014" w:type="dxa"/>
            <w:gridSpan w:val="4"/>
            <w:vAlign w:val="center"/>
          </w:tcPr>
          <w:p w:rsidR="000D22BA" w:rsidRPr="000D22BA" w:rsidRDefault="000D22BA" w:rsidP="00571DC2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center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/>
                <w:sz w:val="20"/>
                <w:szCs w:val="22"/>
              </w:rPr>
              <w:t>主持</w:t>
            </w:r>
          </w:p>
        </w:tc>
        <w:tc>
          <w:tcPr>
            <w:tcW w:w="1053" w:type="dxa"/>
            <w:gridSpan w:val="3"/>
            <w:vAlign w:val="center"/>
          </w:tcPr>
          <w:p w:rsidR="000D22BA" w:rsidRPr="000D22BA" w:rsidRDefault="000D22BA" w:rsidP="00571DC2">
            <w:pPr>
              <w:pStyle w:val="a5"/>
              <w:snapToGrid w:val="0"/>
              <w:spacing w:before="0" w:beforeAutospacing="0" w:after="0" w:afterAutospacing="0" w:line="480" w:lineRule="auto"/>
              <w:jc w:val="center"/>
              <w:rPr>
                <w:rFonts w:hAnsi="Calibri" w:cs="Times New Roman"/>
                <w:sz w:val="20"/>
                <w:szCs w:val="22"/>
              </w:rPr>
            </w:pPr>
            <w:r w:rsidRPr="000D22BA">
              <w:rPr>
                <w:rFonts w:hAnsi="Calibri" w:cs="Times New Roman" w:hint="eastAsia"/>
                <w:sz w:val="20"/>
                <w:szCs w:val="22"/>
              </w:rPr>
              <w:t>4</w:t>
            </w:r>
          </w:p>
        </w:tc>
        <w:tc>
          <w:tcPr>
            <w:tcW w:w="1629" w:type="dxa"/>
            <w:gridSpan w:val="2"/>
            <w:vAlign w:val="center"/>
          </w:tcPr>
          <w:p w:rsidR="000D22BA" w:rsidRPr="002918E0" w:rsidRDefault="00571DC2" w:rsidP="002918E0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2016.1-2017.12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5</w:t>
            </w:r>
          </w:p>
        </w:tc>
        <w:tc>
          <w:tcPr>
            <w:tcW w:w="3522" w:type="dxa"/>
            <w:gridSpan w:val="5"/>
            <w:vAlign w:val="center"/>
          </w:tcPr>
          <w:p w:rsidR="00D72601" w:rsidRPr="005945AC" w:rsidRDefault="005945AC" w:rsidP="005945A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 w:rsidRPr="005945AC">
              <w:rPr>
                <w:rFonts w:ascii="宋体"/>
                <w:kern w:val="0"/>
                <w:sz w:val="20"/>
              </w:rPr>
              <w:t>高职教育实习实</w:t>
            </w:r>
            <w:proofErr w:type="gramStart"/>
            <w:r w:rsidRPr="005945AC">
              <w:rPr>
                <w:rFonts w:ascii="宋体"/>
                <w:kern w:val="0"/>
                <w:sz w:val="20"/>
              </w:rPr>
              <w:t>训质量校</w:t>
            </w:r>
            <w:proofErr w:type="gramEnd"/>
            <w:r w:rsidRPr="005945AC">
              <w:rPr>
                <w:rFonts w:ascii="宋体"/>
                <w:kern w:val="0"/>
                <w:sz w:val="20"/>
              </w:rPr>
              <w:t>企协同提升的路径与实践研究</w:t>
            </w:r>
            <w:r w:rsidRPr="005945AC">
              <w:rPr>
                <w:rFonts w:ascii="宋体" w:hint="eastAsia"/>
                <w:kern w:val="0"/>
                <w:sz w:val="20"/>
              </w:rPr>
              <w:t>（201503Y22）</w:t>
            </w:r>
          </w:p>
        </w:tc>
        <w:tc>
          <w:tcPr>
            <w:tcW w:w="1414" w:type="dxa"/>
            <w:gridSpan w:val="6"/>
            <w:vAlign w:val="center"/>
          </w:tcPr>
          <w:p w:rsidR="00D72601" w:rsidRPr="005945AC" w:rsidRDefault="005945AC" w:rsidP="005945A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 w:rsidRPr="005945AC">
              <w:rPr>
                <w:rFonts w:ascii="宋体"/>
                <w:kern w:val="0"/>
                <w:sz w:val="20"/>
              </w:rPr>
              <w:t>广东省职业技术教育学会</w:t>
            </w:r>
          </w:p>
        </w:tc>
        <w:tc>
          <w:tcPr>
            <w:tcW w:w="1014" w:type="dxa"/>
            <w:gridSpan w:val="4"/>
            <w:vAlign w:val="center"/>
          </w:tcPr>
          <w:p w:rsidR="00D72601" w:rsidRPr="005945AC" w:rsidRDefault="005945AC" w:rsidP="005945A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 w:rsidRPr="005945AC">
              <w:rPr>
                <w:rFonts w:ascii="宋体"/>
                <w:kern w:val="0"/>
                <w:sz w:val="20"/>
              </w:rPr>
              <w:t>主持</w:t>
            </w:r>
          </w:p>
        </w:tc>
        <w:tc>
          <w:tcPr>
            <w:tcW w:w="1053" w:type="dxa"/>
            <w:gridSpan w:val="3"/>
            <w:vAlign w:val="center"/>
          </w:tcPr>
          <w:p w:rsidR="00D72601" w:rsidRPr="005945AC" w:rsidRDefault="005945AC" w:rsidP="005945A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 w:rsidRPr="005945AC">
              <w:rPr>
                <w:rFonts w:ascii="宋体" w:hint="eastAsia"/>
                <w:kern w:val="0"/>
                <w:sz w:val="20"/>
              </w:rPr>
              <w:t>0</w:t>
            </w:r>
          </w:p>
        </w:tc>
        <w:tc>
          <w:tcPr>
            <w:tcW w:w="1629" w:type="dxa"/>
            <w:gridSpan w:val="2"/>
            <w:vAlign w:val="center"/>
          </w:tcPr>
          <w:p w:rsidR="00D72601" w:rsidRPr="002918E0" w:rsidRDefault="005945AC" w:rsidP="005945AC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2016.3-2017.12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16" w:type="dxa"/>
            <w:gridSpan w:val="21"/>
            <w:vAlign w:val="center"/>
          </w:tcPr>
          <w:p w:rsidR="00D72601" w:rsidRPr="00877FD8" w:rsidRDefault="00D72601" w:rsidP="008E4EFE">
            <w:pPr>
              <w:pStyle w:val="a5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2</w:t>
            </w:r>
            <w:r w:rsidRPr="00877FD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、科研获奖情况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522" w:type="dxa"/>
            <w:gridSpan w:val="5"/>
            <w:vAlign w:val="center"/>
          </w:tcPr>
          <w:p w:rsidR="00D72601" w:rsidRPr="00877FD8" w:rsidRDefault="00D72601" w:rsidP="008E4EFE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获奖成果名称</w:t>
            </w:r>
          </w:p>
        </w:tc>
        <w:tc>
          <w:tcPr>
            <w:tcW w:w="1351" w:type="dxa"/>
            <w:gridSpan w:val="5"/>
            <w:vAlign w:val="center"/>
          </w:tcPr>
          <w:p w:rsidR="00D72601" w:rsidRPr="00877FD8" w:rsidRDefault="00D72601" w:rsidP="008E4EFE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颁奖单位</w:t>
            </w:r>
          </w:p>
        </w:tc>
        <w:tc>
          <w:tcPr>
            <w:tcW w:w="1077" w:type="dxa"/>
            <w:gridSpan w:val="5"/>
            <w:vAlign w:val="center"/>
          </w:tcPr>
          <w:p w:rsidR="00D72601" w:rsidRPr="00877FD8" w:rsidRDefault="00D72601" w:rsidP="008E4EFE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1317" w:type="dxa"/>
            <w:gridSpan w:val="4"/>
            <w:vAlign w:val="center"/>
          </w:tcPr>
          <w:p w:rsidR="00D72601" w:rsidRPr="00877FD8" w:rsidRDefault="00D72601" w:rsidP="008E4EFE">
            <w:pPr>
              <w:spacing w:line="480" w:lineRule="auto"/>
              <w:ind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单位排名</w:t>
            </w:r>
          </w:p>
        </w:tc>
        <w:tc>
          <w:tcPr>
            <w:tcW w:w="1365" w:type="dxa"/>
            <w:vAlign w:val="center"/>
          </w:tcPr>
          <w:p w:rsidR="00D72601" w:rsidRPr="00877FD8" w:rsidRDefault="00D72601" w:rsidP="008E4EFE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个人排名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522" w:type="dxa"/>
            <w:gridSpan w:val="5"/>
            <w:vAlign w:val="center"/>
          </w:tcPr>
          <w:p w:rsidR="00557FD0" w:rsidRDefault="000D2B28" w:rsidP="00557FD0">
            <w:pPr>
              <w:spacing w:line="480" w:lineRule="auto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2016年高职教育教学研究论文评选</w:t>
            </w:r>
          </w:p>
          <w:p w:rsidR="00D72601" w:rsidRPr="000D2B28" w:rsidRDefault="00557FD0" w:rsidP="00557FD0">
            <w:pPr>
              <w:spacing w:line="480" w:lineRule="auto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一等奖</w:t>
            </w:r>
          </w:p>
        </w:tc>
        <w:tc>
          <w:tcPr>
            <w:tcW w:w="1351" w:type="dxa"/>
            <w:gridSpan w:val="5"/>
            <w:vAlign w:val="center"/>
          </w:tcPr>
          <w:p w:rsidR="00D72601" w:rsidRPr="000D2B28" w:rsidRDefault="000D2B28" w:rsidP="00557FD0">
            <w:pPr>
              <w:spacing w:line="480" w:lineRule="auto"/>
              <w:jc w:val="center"/>
              <w:rPr>
                <w:rFonts w:ascii="宋体"/>
                <w:kern w:val="0"/>
                <w:sz w:val="20"/>
              </w:rPr>
            </w:pPr>
            <w:r w:rsidRPr="000D2B28">
              <w:rPr>
                <w:rFonts w:ascii="宋体"/>
                <w:kern w:val="0"/>
                <w:sz w:val="20"/>
              </w:rPr>
              <w:t>广东轻工职业技术学院</w:t>
            </w:r>
          </w:p>
        </w:tc>
        <w:tc>
          <w:tcPr>
            <w:tcW w:w="1077" w:type="dxa"/>
            <w:gridSpan w:val="5"/>
            <w:vAlign w:val="center"/>
          </w:tcPr>
          <w:p w:rsidR="00D72601" w:rsidRPr="000D2B28" w:rsidRDefault="000D2B28" w:rsidP="00557FD0">
            <w:pPr>
              <w:spacing w:line="480" w:lineRule="auto"/>
              <w:ind w:leftChars="-37" w:left="-78" w:rightChars="-35" w:right="-73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2016.07</w:t>
            </w:r>
          </w:p>
        </w:tc>
        <w:tc>
          <w:tcPr>
            <w:tcW w:w="1317" w:type="dxa"/>
            <w:gridSpan w:val="4"/>
            <w:vAlign w:val="center"/>
          </w:tcPr>
          <w:p w:rsidR="00D72601" w:rsidRPr="000D2B28" w:rsidRDefault="000D2B28" w:rsidP="00557FD0">
            <w:pPr>
              <w:spacing w:line="480" w:lineRule="auto"/>
              <w:ind w:leftChars="-37" w:left="-78" w:rightChars="-35" w:right="-73"/>
              <w:jc w:val="center"/>
              <w:rPr>
                <w:rFonts w:ascii="宋体"/>
                <w:kern w:val="0"/>
                <w:sz w:val="20"/>
              </w:rPr>
            </w:pPr>
            <w:r w:rsidRPr="000D2B28">
              <w:rPr>
                <w:rFonts w:ascii="宋体" w:hint="eastAsia"/>
                <w:kern w:val="0"/>
                <w:sz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72601" w:rsidRPr="000D2B28" w:rsidRDefault="000D2B28" w:rsidP="00557FD0">
            <w:pPr>
              <w:spacing w:line="480" w:lineRule="auto"/>
              <w:jc w:val="center"/>
              <w:rPr>
                <w:rFonts w:ascii="宋体"/>
                <w:kern w:val="0"/>
                <w:sz w:val="20"/>
              </w:rPr>
            </w:pPr>
            <w:r w:rsidRPr="000D2B28">
              <w:rPr>
                <w:rFonts w:ascii="宋体" w:hint="eastAsia"/>
                <w:kern w:val="0"/>
                <w:sz w:val="20"/>
              </w:rPr>
              <w:t>1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522" w:type="dxa"/>
            <w:gridSpan w:val="5"/>
            <w:vAlign w:val="center"/>
          </w:tcPr>
          <w:p w:rsidR="00D72601" w:rsidRPr="00877FD8" w:rsidRDefault="00D72601" w:rsidP="008E4EFE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5"/>
            <w:vAlign w:val="center"/>
          </w:tcPr>
          <w:p w:rsidR="00D72601" w:rsidRPr="00877FD8" w:rsidRDefault="00D72601" w:rsidP="008E4EFE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D72601" w:rsidRPr="00877FD8" w:rsidRDefault="00D72601" w:rsidP="008E4EFE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gridSpan w:val="4"/>
            <w:vAlign w:val="center"/>
          </w:tcPr>
          <w:p w:rsidR="00D72601" w:rsidRPr="00877FD8" w:rsidRDefault="00D72601" w:rsidP="008E4EFE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D72601" w:rsidRPr="00877FD8" w:rsidRDefault="00D72601" w:rsidP="008E4EFE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3522" w:type="dxa"/>
            <w:gridSpan w:val="5"/>
            <w:vAlign w:val="center"/>
          </w:tcPr>
          <w:p w:rsidR="00D72601" w:rsidRPr="00877FD8" w:rsidRDefault="00D72601" w:rsidP="008E4EFE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gridSpan w:val="5"/>
            <w:vAlign w:val="center"/>
          </w:tcPr>
          <w:p w:rsidR="00D72601" w:rsidRPr="00877FD8" w:rsidRDefault="00D72601" w:rsidP="008E4EFE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D72601" w:rsidRPr="00877FD8" w:rsidRDefault="00D72601" w:rsidP="008E4EFE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gridSpan w:val="4"/>
            <w:vAlign w:val="center"/>
          </w:tcPr>
          <w:p w:rsidR="00D72601" w:rsidRPr="00877FD8" w:rsidRDefault="00D72601" w:rsidP="008E4EFE">
            <w:pPr>
              <w:spacing w:line="480" w:lineRule="auto"/>
              <w:ind w:leftChars="-37" w:left="-78" w:rightChars="-35" w:right="-73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D72601" w:rsidRPr="00877FD8" w:rsidRDefault="00D72601" w:rsidP="008E4EFE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8"/>
        </w:trPr>
        <w:tc>
          <w:tcPr>
            <w:tcW w:w="9316" w:type="dxa"/>
            <w:gridSpan w:val="21"/>
            <w:vAlign w:val="center"/>
          </w:tcPr>
          <w:p w:rsidR="00D72601" w:rsidRPr="00877FD8" w:rsidRDefault="00D72601" w:rsidP="008E4EFE">
            <w:pPr>
              <w:pStyle w:val="a5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3</w:t>
            </w:r>
            <w:r w:rsidRPr="00877FD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、知识产权（包括发明专利、实用新型专利、外观专利、软著）情况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662" w:type="dxa"/>
            <w:gridSpan w:val="6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知识产权名称</w:t>
            </w:r>
          </w:p>
        </w:tc>
        <w:tc>
          <w:tcPr>
            <w:tcW w:w="1488" w:type="dxa"/>
            <w:gridSpan w:val="6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专利类型</w:t>
            </w:r>
          </w:p>
        </w:tc>
        <w:tc>
          <w:tcPr>
            <w:tcW w:w="1719" w:type="dxa"/>
            <w:gridSpan w:val="5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授权专利号</w:t>
            </w:r>
          </w:p>
        </w:tc>
        <w:tc>
          <w:tcPr>
            <w:tcW w:w="1793" w:type="dxa"/>
            <w:gridSpan w:val="3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25" w:left="-53" w:rightChars="-23" w:right="-48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授权时间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662" w:type="dxa"/>
            <w:gridSpan w:val="6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gridSpan w:val="6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5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93" w:type="dxa"/>
            <w:gridSpan w:val="3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662" w:type="dxa"/>
            <w:gridSpan w:val="6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8" w:type="dxa"/>
            <w:gridSpan w:val="6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5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93" w:type="dxa"/>
            <w:gridSpan w:val="3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9316" w:type="dxa"/>
            <w:gridSpan w:val="21"/>
            <w:vAlign w:val="center"/>
          </w:tcPr>
          <w:p w:rsidR="00D72601" w:rsidRPr="00877FD8" w:rsidRDefault="00D72601" w:rsidP="008E4EFE">
            <w:pPr>
              <w:pStyle w:val="a5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4</w:t>
            </w:r>
            <w:r w:rsidRPr="00877FD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、发表论文情况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702" w:type="dxa"/>
            <w:gridSpan w:val="4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论文名称</w:t>
            </w:r>
          </w:p>
        </w:tc>
        <w:tc>
          <w:tcPr>
            <w:tcW w:w="1107" w:type="dxa"/>
            <w:gridSpan w:val="4"/>
            <w:tcMar>
              <w:left w:w="57" w:type="dxa"/>
              <w:right w:w="57" w:type="dxa"/>
            </w:tcMar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刊出年月</w:t>
            </w:r>
          </w:p>
        </w:tc>
        <w:tc>
          <w:tcPr>
            <w:tcW w:w="1695" w:type="dxa"/>
            <w:gridSpan w:val="6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期刊名称及刊号</w:t>
            </w:r>
          </w:p>
        </w:tc>
        <w:tc>
          <w:tcPr>
            <w:tcW w:w="1335" w:type="dxa"/>
            <w:gridSpan w:val="3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rightChars="-65" w:right="-136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是否中文核心</w:t>
            </w:r>
          </w:p>
        </w:tc>
        <w:tc>
          <w:tcPr>
            <w:tcW w:w="1793" w:type="dxa"/>
            <w:gridSpan w:val="3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是否SCI、EI、ISTP收录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702" w:type="dxa"/>
            <w:gridSpan w:val="4"/>
            <w:vAlign w:val="center"/>
          </w:tcPr>
          <w:p w:rsidR="00D72601" w:rsidRPr="005F65ED" w:rsidRDefault="005F65ED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 w:rsidRPr="005F65ED">
              <w:rPr>
                <w:rFonts w:ascii="宋体" w:hint="eastAsia"/>
                <w:kern w:val="0"/>
                <w:sz w:val="20"/>
              </w:rPr>
              <w:t>“互联网+”背景下基于《悉尼协议》的高职物流管理专业</w:t>
            </w:r>
            <w:r w:rsidRPr="005F65ED">
              <w:rPr>
                <w:rFonts w:ascii="宋体" w:hint="eastAsia"/>
                <w:kern w:val="0"/>
                <w:sz w:val="20"/>
              </w:rPr>
              <w:lastRenderedPageBreak/>
              <w:t>建设构想</w:t>
            </w:r>
          </w:p>
        </w:tc>
        <w:tc>
          <w:tcPr>
            <w:tcW w:w="1107" w:type="dxa"/>
            <w:gridSpan w:val="4"/>
            <w:vAlign w:val="center"/>
          </w:tcPr>
          <w:p w:rsidR="00D72601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lastRenderedPageBreak/>
              <w:t>2017.10</w:t>
            </w:r>
          </w:p>
        </w:tc>
        <w:tc>
          <w:tcPr>
            <w:tcW w:w="1695" w:type="dxa"/>
            <w:gridSpan w:val="6"/>
            <w:vAlign w:val="center"/>
          </w:tcPr>
          <w:p w:rsidR="00D72601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高等职业教育探索</w:t>
            </w:r>
            <w:r>
              <w:rPr>
                <w:rFonts w:ascii="宋体" w:hint="eastAsia"/>
                <w:kern w:val="0"/>
                <w:sz w:val="20"/>
              </w:rPr>
              <w:t>（</w:t>
            </w:r>
            <w:r w:rsidRPr="00EA4E52">
              <w:rPr>
                <w:rFonts w:ascii="宋体"/>
                <w:kern w:val="0"/>
                <w:sz w:val="20"/>
              </w:rPr>
              <w:t>44-1726/G4</w:t>
            </w:r>
            <w:r>
              <w:rPr>
                <w:rFonts w:ascii="宋体" w:hint="eastAsia"/>
                <w:kern w:val="0"/>
                <w:sz w:val="20"/>
              </w:rPr>
              <w:t>）</w:t>
            </w:r>
          </w:p>
        </w:tc>
        <w:tc>
          <w:tcPr>
            <w:tcW w:w="1335" w:type="dxa"/>
            <w:gridSpan w:val="3"/>
            <w:vAlign w:val="center"/>
          </w:tcPr>
          <w:p w:rsidR="00D72601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否</w:t>
            </w:r>
          </w:p>
        </w:tc>
        <w:tc>
          <w:tcPr>
            <w:tcW w:w="1793" w:type="dxa"/>
            <w:gridSpan w:val="3"/>
            <w:vAlign w:val="center"/>
          </w:tcPr>
          <w:p w:rsidR="00D72601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否</w:t>
            </w:r>
          </w:p>
        </w:tc>
      </w:tr>
      <w:tr w:rsidR="00EA4E52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EA4E52" w:rsidRPr="00877FD8" w:rsidRDefault="00EA4E52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2702" w:type="dxa"/>
            <w:gridSpan w:val="4"/>
            <w:vAlign w:val="center"/>
          </w:tcPr>
          <w:p w:rsidR="00EA4E52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 w:rsidRPr="005F65ED">
              <w:rPr>
                <w:rFonts w:ascii="宋体"/>
                <w:kern w:val="0"/>
                <w:sz w:val="20"/>
              </w:rPr>
              <w:t>广州国际航运中心建设影响及其对策研究</w:t>
            </w:r>
          </w:p>
        </w:tc>
        <w:tc>
          <w:tcPr>
            <w:tcW w:w="1107" w:type="dxa"/>
            <w:gridSpan w:val="4"/>
            <w:vAlign w:val="center"/>
          </w:tcPr>
          <w:p w:rsidR="00EA4E52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2017.09</w:t>
            </w:r>
          </w:p>
        </w:tc>
        <w:tc>
          <w:tcPr>
            <w:tcW w:w="1695" w:type="dxa"/>
            <w:gridSpan w:val="6"/>
            <w:vAlign w:val="center"/>
          </w:tcPr>
          <w:p w:rsidR="00EA4E52" w:rsidRPr="005F65ED" w:rsidRDefault="00EA4E52" w:rsidP="00EA4E52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广州航海学院学报</w:t>
            </w:r>
            <w:r>
              <w:rPr>
                <w:rFonts w:ascii="宋体" w:hint="eastAsia"/>
                <w:kern w:val="0"/>
                <w:sz w:val="20"/>
              </w:rPr>
              <w:t>（</w:t>
            </w:r>
            <w:r w:rsidRPr="00EA4E52">
              <w:rPr>
                <w:rFonts w:ascii="宋体"/>
                <w:kern w:val="0"/>
                <w:sz w:val="20"/>
              </w:rPr>
              <w:t>44-1713/U</w:t>
            </w:r>
            <w:r>
              <w:rPr>
                <w:rFonts w:ascii="宋体" w:hint="eastAsia"/>
                <w:kern w:val="0"/>
                <w:sz w:val="20"/>
              </w:rPr>
              <w:t>）</w:t>
            </w:r>
          </w:p>
        </w:tc>
        <w:tc>
          <w:tcPr>
            <w:tcW w:w="1335" w:type="dxa"/>
            <w:gridSpan w:val="3"/>
            <w:vAlign w:val="center"/>
          </w:tcPr>
          <w:p w:rsidR="00EA4E52" w:rsidRPr="005F65ED" w:rsidRDefault="00EA4E52" w:rsidP="00E6032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否</w:t>
            </w:r>
          </w:p>
        </w:tc>
        <w:tc>
          <w:tcPr>
            <w:tcW w:w="1793" w:type="dxa"/>
            <w:gridSpan w:val="3"/>
            <w:vAlign w:val="center"/>
          </w:tcPr>
          <w:p w:rsidR="00EA4E52" w:rsidRPr="005F65ED" w:rsidRDefault="00EA4E52" w:rsidP="00E6032F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否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34" w:type="dxa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702" w:type="dxa"/>
            <w:gridSpan w:val="4"/>
            <w:vAlign w:val="center"/>
          </w:tcPr>
          <w:p w:rsidR="00D72601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基于协同创新的高职现代物流研发中心构建研究</w:t>
            </w:r>
            <w:r>
              <w:rPr>
                <w:rFonts w:ascii="宋体" w:hint="eastAsia"/>
                <w:kern w:val="0"/>
                <w:sz w:val="20"/>
              </w:rPr>
              <w:t>-</w:t>
            </w:r>
            <w:r>
              <w:rPr>
                <w:rFonts w:ascii="宋体"/>
                <w:kern w:val="0"/>
                <w:sz w:val="20"/>
              </w:rPr>
              <w:t>以广东轻工职业技术学院为例</w:t>
            </w:r>
          </w:p>
        </w:tc>
        <w:tc>
          <w:tcPr>
            <w:tcW w:w="1107" w:type="dxa"/>
            <w:gridSpan w:val="4"/>
            <w:vAlign w:val="center"/>
          </w:tcPr>
          <w:p w:rsidR="00D72601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2016.3</w:t>
            </w:r>
          </w:p>
        </w:tc>
        <w:tc>
          <w:tcPr>
            <w:tcW w:w="1695" w:type="dxa"/>
            <w:gridSpan w:val="6"/>
            <w:vAlign w:val="center"/>
          </w:tcPr>
          <w:p w:rsidR="00D72601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物流科技</w:t>
            </w:r>
            <w:r>
              <w:rPr>
                <w:rFonts w:ascii="宋体" w:hint="eastAsia"/>
                <w:kern w:val="0"/>
                <w:sz w:val="20"/>
              </w:rPr>
              <w:t>（</w:t>
            </w:r>
            <w:r w:rsidRPr="00EA4E52">
              <w:rPr>
                <w:rFonts w:ascii="宋体"/>
                <w:kern w:val="0"/>
                <w:sz w:val="20"/>
              </w:rPr>
              <w:t>10-1373/F</w:t>
            </w:r>
            <w:r>
              <w:rPr>
                <w:rFonts w:ascii="宋体" w:hint="eastAsia"/>
                <w:kern w:val="0"/>
                <w:sz w:val="20"/>
              </w:rPr>
              <w:t>）</w:t>
            </w:r>
          </w:p>
        </w:tc>
        <w:tc>
          <w:tcPr>
            <w:tcW w:w="1335" w:type="dxa"/>
            <w:gridSpan w:val="3"/>
            <w:vAlign w:val="center"/>
          </w:tcPr>
          <w:p w:rsidR="00D72601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否</w:t>
            </w:r>
          </w:p>
        </w:tc>
        <w:tc>
          <w:tcPr>
            <w:tcW w:w="1793" w:type="dxa"/>
            <w:gridSpan w:val="3"/>
            <w:vAlign w:val="center"/>
          </w:tcPr>
          <w:p w:rsidR="00D72601" w:rsidRPr="005F65ED" w:rsidRDefault="00EA4E52" w:rsidP="005F65ED">
            <w:pPr>
              <w:autoSpaceDE w:val="0"/>
              <w:autoSpaceDN w:val="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否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9316" w:type="dxa"/>
            <w:gridSpan w:val="21"/>
            <w:vAlign w:val="center"/>
          </w:tcPr>
          <w:p w:rsidR="00D72601" w:rsidRPr="00877FD8" w:rsidRDefault="00D72601" w:rsidP="008E4EFE">
            <w:pPr>
              <w:pStyle w:val="a5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br w:type="page"/>
            </w:r>
            <w:r w:rsidRPr="00877FD8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5</w:t>
            </w:r>
            <w:r w:rsidRPr="00877FD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、出版教材、著作情况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64" w:type="dxa"/>
            <w:gridSpan w:val="2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609" w:type="dxa"/>
            <w:gridSpan w:val="2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著作名称</w:t>
            </w:r>
          </w:p>
        </w:tc>
        <w:tc>
          <w:tcPr>
            <w:tcW w:w="1792" w:type="dxa"/>
            <w:gridSpan w:val="6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出版时间</w:t>
            </w:r>
          </w:p>
        </w:tc>
        <w:tc>
          <w:tcPr>
            <w:tcW w:w="2346" w:type="dxa"/>
            <w:gridSpan w:val="7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hint="eastAsia"/>
                <w:sz w:val="28"/>
                <w:szCs w:val="28"/>
              </w:rPr>
              <w:t>出版社名称</w:t>
            </w:r>
          </w:p>
        </w:tc>
        <w:tc>
          <w:tcPr>
            <w:tcW w:w="1885" w:type="dxa"/>
            <w:gridSpan w:val="4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rightChars="-91" w:right="-19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是否教材</w:t>
            </w: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64" w:type="dxa"/>
            <w:gridSpan w:val="2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609" w:type="dxa"/>
            <w:gridSpan w:val="2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6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346" w:type="dxa"/>
            <w:gridSpan w:val="7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  <w:gridSpan w:val="4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D72601" w:rsidRPr="00877FD8" w:rsidTr="002D1BB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64" w:type="dxa"/>
            <w:gridSpan w:val="2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609" w:type="dxa"/>
            <w:gridSpan w:val="2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6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63" w:left="-132" w:rightChars="-34" w:right="-71"/>
              <w:jc w:val="both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346" w:type="dxa"/>
            <w:gridSpan w:val="7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  <w:gridSpan w:val="4"/>
            <w:vAlign w:val="center"/>
          </w:tcPr>
          <w:p w:rsidR="00D72601" w:rsidRPr="00877FD8" w:rsidRDefault="00D72601" w:rsidP="008E4EFE">
            <w:pPr>
              <w:pStyle w:val="a5"/>
              <w:snapToGrid w:val="0"/>
              <w:spacing w:before="0" w:beforeAutospacing="0" w:after="0" w:afterAutospacing="0" w:line="480" w:lineRule="auto"/>
              <w:ind w:leftChars="-89" w:left="-187" w:rightChars="-91" w:right="-19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</w:tbl>
    <w:p w:rsidR="00D72601" w:rsidRPr="00877FD8" w:rsidRDefault="00D72601" w:rsidP="00D72601">
      <w:pPr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877FD8">
        <w:rPr>
          <w:rFonts w:asciiTheme="minorEastAsia" w:eastAsiaTheme="minorEastAsia" w:hAnsiTheme="minorEastAsia" w:hint="eastAsia"/>
          <w:sz w:val="28"/>
          <w:szCs w:val="28"/>
        </w:rPr>
        <w:t>注：（1）所有成果必须为2016年1月1日至2017年10月31日期间。</w:t>
      </w:r>
    </w:p>
    <w:p w:rsidR="00D72601" w:rsidRPr="00877FD8" w:rsidRDefault="00D72601" w:rsidP="00D72601">
      <w:pPr>
        <w:spacing w:line="48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877FD8">
        <w:rPr>
          <w:rFonts w:asciiTheme="minorEastAsia" w:eastAsiaTheme="minorEastAsia" w:hAnsiTheme="minorEastAsia" w:hint="eastAsia"/>
          <w:sz w:val="28"/>
          <w:szCs w:val="28"/>
        </w:rPr>
        <w:t>（2）各项成果不够填写可自行添加行。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8083"/>
      </w:tblGrid>
      <w:tr w:rsidR="00D72601" w:rsidRPr="00877FD8" w:rsidTr="004E5864">
        <w:trPr>
          <w:trHeight w:val="4668"/>
        </w:trPr>
        <w:tc>
          <w:tcPr>
            <w:tcW w:w="1273" w:type="dxa"/>
            <w:vAlign w:val="center"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推荐</w:t>
            </w:r>
            <w:r w:rsidRPr="00877FD8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单位意见</w:t>
            </w:r>
            <w:r w:rsidRPr="00877FD8">
              <w:rPr>
                <w:rFonts w:asciiTheme="minorEastAsia" w:eastAsiaTheme="minorEastAsia" w:hAnsiTheme="minorEastAsia" w:cs="宋体"/>
                <w:spacing w:val="-17"/>
                <w:kern w:val="0"/>
                <w:sz w:val="28"/>
                <w:szCs w:val="28"/>
              </w:rPr>
              <w:t>（</w:t>
            </w:r>
            <w:r w:rsidRPr="00877FD8">
              <w:rPr>
                <w:rFonts w:asciiTheme="minorEastAsia" w:eastAsiaTheme="minorEastAsia" w:hAnsiTheme="minorEastAsia" w:cs="宋体" w:hint="eastAsia"/>
                <w:spacing w:val="-17"/>
                <w:kern w:val="0"/>
                <w:sz w:val="28"/>
                <w:szCs w:val="28"/>
              </w:rPr>
              <w:t>1</w:t>
            </w:r>
            <w:r w:rsidRPr="00877FD8">
              <w:rPr>
                <w:rFonts w:asciiTheme="minorEastAsia" w:eastAsiaTheme="minorEastAsia" w:hAnsiTheme="minorEastAsia" w:cs="宋体"/>
                <w:spacing w:val="-17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8083" w:type="dxa"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72601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72601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</w:pPr>
          </w:p>
          <w:p w:rsidR="003269FB" w:rsidRPr="00877FD8" w:rsidRDefault="003269FB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72601" w:rsidRPr="00877FD8" w:rsidRDefault="00D72601" w:rsidP="004E5864">
            <w:pPr>
              <w:widowControl/>
              <w:spacing w:before="100" w:beforeAutospacing="1" w:after="100" w:afterAutospacing="1" w:line="480" w:lineRule="auto"/>
              <w:ind w:firstLineChars="1100" w:firstLine="308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负责人签名：</w:t>
            </w:r>
          </w:p>
          <w:p w:rsidR="00D72601" w:rsidRPr="00877FD8" w:rsidRDefault="00D72601" w:rsidP="004E5864">
            <w:pPr>
              <w:widowControl/>
              <w:spacing w:before="100" w:beforeAutospacing="1" w:after="100" w:afterAutospacing="1" w:line="480" w:lineRule="auto"/>
              <w:ind w:firstLineChars="1100" w:firstLine="308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D72601" w:rsidRPr="00877FD8" w:rsidTr="004E5864">
        <w:tc>
          <w:tcPr>
            <w:tcW w:w="1273" w:type="dxa"/>
            <w:vAlign w:val="center"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科技处审核意见</w:t>
            </w:r>
          </w:p>
        </w:tc>
        <w:tc>
          <w:tcPr>
            <w:tcW w:w="8083" w:type="dxa"/>
          </w:tcPr>
          <w:p w:rsidR="00D72601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5477D" w:rsidRDefault="00D5477D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4E5864" w:rsidRDefault="004E5864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5477D" w:rsidRPr="00877FD8" w:rsidRDefault="00D5477D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ind w:firstLineChars="1100" w:firstLine="308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负责人签名：</w:t>
            </w:r>
          </w:p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ind w:firstLineChars="1100" w:firstLine="308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D72601" w:rsidRPr="00877FD8" w:rsidTr="004E5864">
        <w:tc>
          <w:tcPr>
            <w:tcW w:w="1273" w:type="dxa"/>
            <w:vAlign w:val="center"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教学科研教授</w:t>
            </w:r>
            <w:proofErr w:type="gramStart"/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谘询</w:t>
            </w:r>
            <w:proofErr w:type="gramEnd"/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委员会意见</w:t>
            </w:r>
          </w:p>
        </w:tc>
        <w:tc>
          <w:tcPr>
            <w:tcW w:w="8083" w:type="dxa"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72601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4E5864" w:rsidRPr="00877FD8" w:rsidRDefault="004E5864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ind w:firstLineChars="1100" w:firstLine="308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负责人签名：</w:t>
            </w:r>
          </w:p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ind w:firstLineChars="1100" w:firstLine="3080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D72601" w:rsidRPr="00877FD8" w:rsidTr="004E5864">
        <w:tc>
          <w:tcPr>
            <w:tcW w:w="1273" w:type="dxa"/>
            <w:vAlign w:val="center"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学校领导审批意见</w:t>
            </w:r>
          </w:p>
        </w:tc>
        <w:tc>
          <w:tcPr>
            <w:tcW w:w="8083" w:type="dxa"/>
          </w:tcPr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5477D" w:rsidRDefault="00D5477D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                    负责人签名：</w:t>
            </w:r>
          </w:p>
          <w:p w:rsidR="00D72601" w:rsidRPr="00877FD8" w:rsidRDefault="00D72601" w:rsidP="008E4EFE">
            <w:pPr>
              <w:widowControl/>
              <w:spacing w:before="100" w:beforeAutospacing="1" w:after="100" w:afterAutospacing="1"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7FD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                    日期：</w:t>
            </w:r>
          </w:p>
        </w:tc>
      </w:tr>
    </w:tbl>
    <w:p w:rsidR="00A742A3" w:rsidRDefault="00A742A3" w:rsidP="00D5477D"/>
    <w:sectPr w:rsidR="00A742A3" w:rsidSect="008A2157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D2" w:rsidRDefault="00C170D2" w:rsidP="00D72601">
      <w:pPr>
        <w:spacing w:line="240" w:lineRule="auto"/>
      </w:pPr>
      <w:r>
        <w:separator/>
      </w:r>
    </w:p>
  </w:endnote>
  <w:endnote w:type="continuationSeparator" w:id="0">
    <w:p w:rsidR="00C170D2" w:rsidRDefault="00C170D2" w:rsidP="00D72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D2" w:rsidRDefault="00C170D2" w:rsidP="00D72601">
      <w:pPr>
        <w:spacing w:line="240" w:lineRule="auto"/>
      </w:pPr>
      <w:r>
        <w:separator/>
      </w:r>
    </w:p>
  </w:footnote>
  <w:footnote w:type="continuationSeparator" w:id="0">
    <w:p w:rsidR="00C170D2" w:rsidRDefault="00C170D2" w:rsidP="00D726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09"/>
    <w:rsid w:val="00011BF0"/>
    <w:rsid w:val="000C4CAA"/>
    <w:rsid w:val="000D22BA"/>
    <w:rsid w:val="000D2B28"/>
    <w:rsid w:val="0017549D"/>
    <w:rsid w:val="001B07D9"/>
    <w:rsid w:val="001C1FF2"/>
    <w:rsid w:val="002918E0"/>
    <w:rsid w:val="002D1BB2"/>
    <w:rsid w:val="003269FB"/>
    <w:rsid w:val="004C733E"/>
    <w:rsid w:val="004E5864"/>
    <w:rsid w:val="00557FD0"/>
    <w:rsid w:val="00571DC2"/>
    <w:rsid w:val="005945AC"/>
    <w:rsid w:val="005F65ED"/>
    <w:rsid w:val="0063290F"/>
    <w:rsid w:val="00716809"/>
    <w:rsid w:val="007D50C1"/>
    <w:rsid w:val="00815BAB"/>
    <w:rsid w:val="00914096"/>
    <w:rsid w:val="0091723D"/>
    <w:rsid w:val="00944014"/>
    <w:rsid w:val="00A742A3"/>
    <w:rsid w:val="00A95C2E"/>
    <w:rsid w:val="00BB77A9"/>
    <w:rsid w:val="00C170D2"/>
    <w:rsid w:val="00D412F2"/>
    <w:rsid w:val="00D5477D"/>
    <w:rsid w:val="00D72601"/>
    <w:rsid w:val="00EA4E52"/>
    <w:rsid w:val="00F2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01"/>
    <w:pPr>
      <w:widowControl w:val="0"/>
      <w:spacing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6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601"/>
    <w:rPr>
      <w:sz w:val="18"/>
      <w:szCs w:val="18"/>
    </w:rPr>
  </w:style>
  <w:style w:type="paragraph" w:styleId="a5">
    <w:name w:val="Normal (Web)"/>
    <w:basedOn w:val="a"/>
    <w:uiPriority w:val="99"/>
    <w:unhideWhenUsed/>
    <w:rsid w:val="00D7260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945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01"/>
    <w:pPr>
      <w:widowControl w:val="0"/>
      <w:spacing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6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601"/>
    <w:rPr>
      <w:sz w:val="18"/>
      <w:szCs w:val="18"/>
    </w:rPr>
  </w:style>
  <w:style w:type="paragraph" w:styleId="a5">
    <w:name w:val="Normal (Web)"/>
    <w:basedOn w:val="a"/>
    <w:uiPriority w:val="99"/>
    <w:unhideWhenUsed/>
    <w:rsid w:val="00D7260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945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80A2-D845-4EE4-AB0B-DFF1726C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郑小燕</dc:creator>
  <cp:keywords/>
  <dc:description/>
  <cp:lastModifiedBy>lenovo</cp:lastModifiedBy>
  <cp:revision>20</cp:revision>
  <dcterms:created xsi:type="dcterms:W3CDTF">2017-11-06T07:07:00Z</dcterms:created>
  <dcterms:modified xsi:type="dcterms:W3CDTF">2017-11-12T12:17:00Z</dcterms:modified>
</cp:coreProperties>
</file>